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124805" w:rsidRDefault="009B722C" w:rsidP="00772A10">
      <w:pPr>
        <w:tabs>
          <w:tab w:val="center" w:pos="4677"/>
        </w:tabs>
        <w:rPr>
          <w:b/>
          <w:color w:val="000000" w:themeColor="text1"/>
          <w:lang w:val="ru-RU"/>
        </w:rPr>
      </w:pPr>
      <w:r w:rsidRPr="009B722C">
        <w:rPr>
          <w:noProof/>
          <w:color w:val="000000" w:themeColor="text1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15pt;margin-top:31.95pt;width:37.8pt;height:48.2pt;z-index:251657728;visibility:visible;mso-wrap-edited:f;mso-position-horizontal-relative:margin;mso-position-vertical-relative:page">
            <v:imagedata r:id="rId5" o:title="" cropbottom="9079f" grayscale="t" bilevel="t"/>
            <w10:wrap type="topAndBottom" anchorx="margin" anchory="page"/>
          </v:shape>
          <o:OLEObject Type="Embed" ProgID="Word.Picture.8" ShapeID="_x0000_s1027" DrawAspect="Content" ObjectID="_1737787191" r:id="rId6"/>
        </w:pict>
      </w:r>
      <w:r w:rsidR="004F23E2" w:rsidRPr="00124805">
        <w:rPr>
          <w:color w:val="000000" w:themeColor="text1"/>
          <w:sz w:val="28"/>
          <w:szCs w:val="28"/>
          <w:lang w:val="ru-RU"/>
        </w:rPr>
        <w:tab/>
      </w:r>
      <w:r w:rsidR="0069206A" w:rsidRPr="00124805">
        <w:rPr>
          <w:b/>
          <w:color w:val="000000" w:themeColor="text1"/>
          <w:lang w:val="ru-RU"/>
        </w:rPr>
        <w:t>Российская Федерация</w:t>
      </w:r>
    </w:p>
    <w:p w:rsidR="0069206A" w:rsidRPr="00124805" w:rsidRDefault="0069206A" w:rsidP="004F23E2">
      <w:pPr>
        <w:jc w:val="center"/>
        <w:rPr>
          <w:b/>
          <w:color w:val="000000" w:themeColor="text1"/>
          <w:lang w:val="ru-RU"/>
        </w:rPr>
      </w:pPr>
      <w:r w:rsidRPr="00124805">
        <w:rPr>
          <w:b/>
          <w:color w:val="000000" w:themeColor="text1"/>
          <w:lang w:val="ru-RU"/>
        </w:rPr>
        <w:t>Новгородская область Валдайский район</w:t>
      </w:r>
    </w:p>
    <w:p w:rsidR="0069206A" w:rsidRPr="00124805" w:rsidRDefault="0069206A" w:rsidP="004F23E2">
      <w:pPr>
        <w:jc w:val="center"/>
        <w:rPr>
          <w:b/>
          <w:color w:val="000000" w:themeColor="text1"/>
          <w:lang w:val="ru-RU"/>
        </w:rPr>
      </w:pPr>
      <w:r w:rsidRPr="00124805">
        <w:rPr>
          <w:b/>
          <w:color w:val="000000" w:themeColor="text1"/>
          <w:lang w:val="ru-RU"/>
        </w:rPr>
        <w:t>АДМИНИ</w:t>
      </w:r>
      <w:r w:rsidR="00832BA6" w:rsidRPr="00124805">
        <w:rPr>
          <w:b/>
          <w:color w:val="000000" w:themeColor="text1"/>
          <w:lang w:val="ru-RU"/>
        </w:rPr>
        <w:t xml:space="preserve">СТРАЦИЯ ИВАНТЕЕВСКОГО СЕЛЬСКОГО </w:t>
      </w:r>
      <w:r w:rsidRPr="00124805">
        <w:rPr>
          <w:b/>
          <w:color w:val="000000" w:themeColor="text1"/>
          <w:lang w:val="ru-RU"/>
        </w:rPr>
        <w:t>ПОСЕЛЕНИЯ</w:t>
      </w:r>
    </w:p>
    <w:p w:rsidR="0069206A" w:rsidRPr="00124805" w:rsidRDefault="0069206A" w:rsidP="00F216FB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69206A" w:rsidRPr="00124805" w:rsidRDefault="00FD1B06" w:rsidP="00F216FB">
      <w:pPr>
        <w:tabs>
          <w:tab w:val="center" w:pos="4497"/>
          <w:tab w:val="left" w:pos="6735"/>
          <w:tab w:val="left" w:pos="7170"/>
        </w:tabs>
        <w:rPr>
          <w:color w:val="000000" w:themeColor="text1"/>
          <w:lang w:val="ru-RU"/>
        </w:rPr>
      </w:pPr>
      <w:r w:rsidRPr="00124805">
        <w:rPr>
          <w:b/>
          <w:color w:val="000000" w:themeColor="text1"/>
          <w:sz w:val="28"/>
          <w:szCs w:val="28"/>
          <w:lang w:val="ru-RU"/>
        </w:rPr>
        <w:tab/>
      </w:r>
      <w:r w:rsidR="00B32B5B" w:rsidRPr="00124805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124805">
        <w:rPr>
          <w:color w:val="000000" w:themeColor="text1"/>
          <w:lang w:val="ru-RU"/>
        </w:rPr>
        <w:t xml:space="preserve"> П О С Т А Н О В Л Е Н И Е</w:t>
      </w:r>
    </w:p>
    <w:p w:rsidR="0069206A" w:rsidRPr="00124805" w:rsidRDefault="0069206A" w:rsidP="00F216FB">
      <w:pPr>
        <w:jc w:val="center"/>
        <w:rPr>
          <w:color w:val="000000" w:themeColor="text1"/>
          <w:lang w:val="ru-RU"/>
        </w:rPr>
      </w:pPr>
    </w:p>
    <w:p w:rsidR="0069206A" w:rsidRPr="00124805" w:rsidRDefault="0069206A" w:rsidP="00F216FB">
      <w:pPr>
        <w:jc w:val="center"/>
        <w:rPr>
          <w:color w:val="000000" w:themeColor="text1"/>
          <w:lang w:val="ru-RU"/>
        </w:rPr>
      </w:pPr>
    </w:p>
    <w:p w:rsidR="0069206A" w:rsidRPr="00124805" w:rsidRDefault="0017435C" w:rsidP="00772A10">
      <w:pPr>
        <w:spacing w:line="360" w:lineRule="auto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31.01</w:t>
      </w:r>
      <w:r w:rsidR="00A74D57" w:rsidRPr="00124805">
        <w:rPr>
          <w:color w:val="000000" w:themeColor="text1"/>
          <w:lang w:val="ru-RU"/>
        </w:rPr>
        <w:t>.2023</w:t>
      </w:r>
      <w:r w:rsidR="001C1B1D" w:rsidRPr="00124805">
        <w:rPr>
          <w:color w:val="000000" w:themeColor="text1"/>
          <w:lang w:val="ru-RU"/>
        </w:rPr>
        <w:t xml:space="preserve"> </w:t>
      </w:r>
      <w:r w:rsidR="00772A10" w:rsidRPr="00124805">
        <w:rPr>
          <w:color w:val="000000" w:themeColor="text1"/>
          <w:lang w:val="ru-RU"/>
        </w:rPr>
        <w:t xml:space="preserve">                                                                                                              </w:t>
      </w:r>
      <w:r w:rsidR="00E623A6" w:rsidRPr="00124805">
        <w:rPr>
          <w:color w:val="000000" w:themeColor="text1"/>
          <w:lang w:val="ru-RU"/>
        </w:rPr>
        <w:t>№</w:t>
      </w:r>
      <w:r w:rsidR="00A3044D" w:rsidRPr="00124805">
        <w:rPr>
          <w:color w:val="000000" w:themeColor="text1"/>
          <w:lang w:val="ru-RU"/>
        </w:rPr>
        <w:t xml:space="preserve"> </w:t>
      </w:r>
      <w:r w:rsidR="00EF0298">
        <w:rPr>
          <w:color w:val="000000" w:themeColor="text1"/>
          <w:lang w:val="ru-RU"/>
        </w:rPr>
        <w:t>3</w:t>
      </w:r>
    </w:p>
    <w:p w:rsidR="00805979" w:rsidRPr="00124805" w:rsidRDefault="0069206A" w:rsidP="00772A10">
      <w:pPr>
        <w:spacing w:line="360" w:lineRule="auto"/>
        <w:jc w:val="center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д. Ивантеево</w:t>
      </w:r>
    </w:p>
    <w:p w:rsidR="00805979" w:rsidRPr="00124805" w:rsidRDefault="00805979" w:rsidP="00772A10">
      <w:pPr>
        <w:spacing w:line="360" w:lineRule="auto"/>
        <w:rPr>
          <w:color w:val="000000" w:themeColor="text1"/>
          <w:lang w:val="ru-RU"/>
        </w:rPr>
      </w:pPr>
    </w:p>
    <w:p w:rsidR="0069206A" w:rsidRPr="00124805" w:rsidRDefault="0069206A" w:rsidP="00772A10">
      <w:pPr>
        <w:spacing w:line="360" w:lineRule="auto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</w:tblGrid>
      <w:tr w:rsidR="0069206A" w:rsidRPr="0017435C" w:rsidTr="00A74D57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06A" w:rsidRPr="00124805" w:rsidRDefault="00F216FB" w:rsidP="00772A10">
            <w:pPr>
              <w:spacing w:line="360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124805">
              <w:rPr>
                <w:b/>
                <w:color w:val="000000" w:themeColor="text1"/>
                <w:lang w:val="ru-RU"/>
              </w:rPr>
              <w:t>Об утверждении Правил присвоения, изменения и аннулирования адресов на территории Ивантеевского сельского поселения</w:t>
            </w:r>
          </w:p>
        </w:tc>
      </w:tr>
    </w:tbl>
    <w:p w:rsidR="00A3044D" w:rsidRPr="00124805" w:rsidRDefault="00A3044D" w:rsidP="00772A10">
      <w:pPr>
        <w:spacing w:line="360" w:lineRule="auto"/>
        <w:jc w:val="both"/>
        <w:rPr>
          <w:b/>
          <w:color w:val="000000" w:themeColor="text1"/>
          <w:lang w:val="ru-RU"/>
        </w:rPr>
      </w:pPr>
    </w:p>
    <w:p w:rsidR="00534768" w:rsidRPr="00124805" w:rsidRDefault="00534768" w:rsidP="00772A10">
      <w:pPr>
        <w:pStyle w:val="a5"/>
        <w:tabs>
          <w:tab w:val="left" w:pos="720"/>
        </w:tabs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</w:p>
    <w:p w:rsidR="004626A8" w:rsidRPr="00124805" w:rsidRDefault="006E637A" w:rsidP="00772A10">
      <w:pPr>
        <w:tabs>
          <w:tab w:val="left" w:pos="3060"/>
        </w:tabs>
        <w:spacing w:line="360" w:lineRule="auto"/>
        <w:ind w:firstLine="851"/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В соответствии </w:t>
      </w:r>
      <w:r w:rsidR="00F216FB" w:rsidRPr="00124805">
        <w:rPr>
          <w:color w:val="000000" w:themeColor="text1"/>
          <w:lang w:val="ru-RU"/>
        </w:rPr>
        <w:t xml:space="preserve">с </w:t>
      </w:r>
      <w:r w:rsidR="00616BB0" w:rsidRPr="00124805">
        <w:rPr>
          <w:color w:val="000000" w:themeColor="text1"/>
          <w:lang w:val="ru-RU"/>
        </w:rPr>
        <w:t>Федеральным законом</w:t>
      </w:r>
      <w:r w:rsidR="00F216FB" w:rsidRPr="00124805">
        <w:rPr>
          <w:color w:val="000000" w:themeColor="text1"/>
          <w:lang w:val="ru-RU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772A10" w:rsidRPr="00124805">
        <w:rPr>
          <w:color w:val="000000" w:themeColor="text1"/>
          <w:lang w:val="ru-RU"/>
        </w:rPr>
        <w:t xml:space="preserve">Постановлением Правительства РФ от 19 ноября 2014 г. N 1221 "Об утверждении Правил присвоения, изменения и аннулирования адресов",  </w:t>
      </w:r>
      <w:r w:rsidR="00F216FB" w:rsidRPr="00124805">
        <w:rPr>
          <w:color w:val="000000" w:themeColor="text1"/>
          <w:lang w:val="ru-RU"/>
        </w:rPr>
        <w:t>Уставом  Ивантеевского сельского поселе</w:t>
      </w:r>
      <w:r w:rsidR="00772A10" w:rsidRPr="00124805">
        <w:rPr>
          <w:color w:val="000000" w:themeColor="text1"/>
          <w:lang w:val="ru-RU"/>
        </w:rPr>
        <w:t xml:space="preserve">ния, администрация Ивантеевского сельского поселения </w:t>
      </w:r>
    </w:p>
    <w:p w:rsidR="00F216FB" w:rsidRPr="00124805" w:rsidRDefault="00F216FB" w:rsidP="00772A10">
      <w:pPr>
        <w:tabs>
          <w:tab w:val="left" w:pos="3060"/>
        </w:tabs>
        <w:spacing w:line="360" w:lineRule="auto"/>
        <w:jc w:val="both"/>
        <w:rPr>
          <w:b/>
          <w:color w:val="000000" w:themeColor="text1"/>
          <w:lang w:val="ru-RU"/>
        </w:rPr>
      </w:pPr>
    </w:p>
    <w:p w:rsidR="00534768" w:rsidRPr="00124805" w:rsidRDefault="00772A10" w:rsidP="00772A10">
      <w:pPr>
        <w:spacing w:line="360" w:lineRule="auto"/>
        <w:rPr>
          <w:b/>
          <w:color w:val="000000" w:themeColor="text1"/>
          <w:lang w:val="ru-RU"/>
        </w:rPr>
      </w:pPr>
      <w:r w:rsidRPr="00124805">
        <w:rPr>
          <w:b/>
          <w:color w:val="000000" w:themeColor="text1"/>
          <w:lang w:val="ru-RU"/>
        </w:rPr>
        <w:t>ПОСТАНОВЛЯЕТ</w:t>
      </w:r>
      <w:r w:rsidR="00534768" w:rsidRPr="00124805">
        <w:rPr>
          <w:b/>
          <w:color w:val="000000" w:themeColor="text1"/>
          <w:lang w:val="ru-RU"/>
        </w:rPr>
        <w:t>:</w:t>
      </w:r>
    </w:p>
    <w:p w:rsidR="00D56392" w:rsidRPr="00124805" w:rsidRDefault="00D56392" w:rsidP="00772A10">
      <w:pPr>
        <w:spacing w:line="360" w:lineRule="auto"/>
        <w:rPr>
          <w:b/>
          <w:color w:val="000000" w:themeColor="text1"/>
          <w:lang w:val="ru-RU"/>
        </w:rPr>
      </w:pPr>
    </w:p>
    <w:p w:rsidR="00F216FB" w:rsidRPr="00124805" w:rsidRDefault="00F216FB" w:rsidP="00A74D57">
      <w:pPr>
        <w:numPr>
          <w:ilvl w:val="0"/>
          <w:numId w:val="2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Утвердить прилагаемые Правила присвоения, изменения и аннулирования адресов на территории  Ивантеевского сельского поселения.</w:t>
      </w:r>
    </w:p>
    <w:p w:rsidR="00772A10" w:rsidRPr="00124805" w:rsidRDefault="00772A10" w:rsidP="00A74D57">
      <w:pPr>
        <w:numPr>
          <w:ilvl w:val="0"/>
          <w:numId w:val="2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Постановление администрации Ивантеевского сельского поселения от 24.07.2015 № 44</w:t>
      </w:r>
      <w:r w:rsidR="00A74D57" w:rsidRPr="00124805">
        <w:rPr>
          <w:color w:val="000000" w:themeColor="text1"/>
          <w:lang w:val="ru-RU"/>
        </w:rPr>
        <w:t xml:space="preserve"> «Об утверждении Правил присвоения, изменения и аннулирования адресов на территории Ивантеевского сельского поселения»</w:t>
      </w:r>
      <w:r w:rsidRPr="00124805">
        <w:rPr>
          <w:color w:val="000000" w:themeColor="text1"/>
          <w:lang w:val="ru-RU"/>
        </w:rPr>
        <w:t xml:space="preserve"> считать утратившим силу.</w:t>
      </w:r>
    </w:p>
    <w:p w:rsidR="00A11B3E" w:rsidRPr="00124805" w:rsidRDefault="00712306" w:rsidP="00A74D57">
      <w:pPr>
        <w:numPr>
          <w:ilvl w:val="0"/>
          <w:numId w:val="2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Опубликовать</w:t>
      </w:r>
      <w:r w:rsidR="00883654" w:rsidRPr="00124805">
        <w:rPr>
          <w:color w:val="000000" w:themeColor="text1"/>
          <w:lang w:val="ru-RU"/>
        </w:rPr>
        <w:t xml:space="preserve"> настоящее </w:t>
      </w:r>
      <w:r w:rsidRPr="00124805">
        <w:rPr>
          <w:color w:val="000000" w:themeColor="text1"/>
          <w:lang w:val="ru-RU"/>
        </w:rPr>
        <w:t xml:space="preserve"> </w:t>
      </w:r>
      <w:r w:rsidR="00A11B3E" w:rsidRPr="00124805">
        <w:rPr>
          <w:color w:val="000000" w:themeColor="text1"/>
          <w:lang w:val="ru-RU"/>
        </w:rPr>
        <w:t xml:space="preserve">постановление </w:t>
      </w:r>
      <w:r w:rsidRPr="00124805">
        <w:rPr>
          <w:color w:val="000000" w:themeColor="text1"/>
          <w:lang w:val="ru-RU"/>
        </w:rPr>
        <w:t>в</w:t>
      </w:r>
      <w:r w:rsidR="00883654" w:rsidRPr="00124805">
        <w:rPr>
          <w:color w:val="000000" w:themeColor="text1"/>
          <w:lang w:val="ru-RU"/>
        </w:rPr>
        <w:t xml:space="preserve"> информационном бюллетене «Ивантеевский вестник»</w:t>
      </w:r>
      <w:r w:rsidR="008D7C85" w:rsidRPr="00124805">
        <w:rPr>
          <w:color w:val="000000" w:themeColor="text1"/>
          <w:lang w:val="ru-RU"/>
        </w:rPr>
        <w:t>, разместить на официальном сайте администрации поселения в сети «Интернет».</w:t>
      </w:r>
    </w:p>
    <w:p w:rsidR="00534768" w:rsidRPr="00124805" w:rsidRDefault="00534768" w:rsidP="00772A10">
      <w:pPr>
        <w:spacing w:line="360" w:lineRule="auto"/>
        <w:rPr>
          <w:color w:val="000000" w:themeColor="text1"/>
          <w:lang w:val="ru-RU"/>
        </w:rPr>
      </w:pPr>
    </w:p>
    <w:p w:rsidR="00534768" w:rsidRPr="00124805" w:rsidRDefault="00F216FB" w:rsidP="00772A10">
      <w:pPr>
        <w:tabs>
          <w:tab w:val="left" w:pos="2265"/>
        </w:tabs>
        <w:spacing w:line="360" w:lineRule="auto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ab/>
      </w:r>
    </w:p>
    <w:p w:rsidR="00883654" w:rsidRPr="00124805" w:rsidRDefault="006E637A" w:rsidP="00A74D57">
      <w:pPr>
        <w:spacing w:line="360" w:lineRule="auto"/>
        <w:jc w:val="center"/>
        <w:rPr>
          <w:b/>
          <w:color w:val="000000" w:themeColor="text1"/>
          <w:lang w:val="ru-RU"/>
        </w:rPr>
      </w:pPr>
      <w:r w:rsidRPr="00124805">
        <w:rPr>
          <w:b/>
          <w:color w:val="000000" w:themeColor="text1"/>
          <w:lang w:val="ru-RU"/>
        </w:rPr>
        <w:t>Глав</w:t>
      </w:r>
      <w:r w:rsidR="00A74D57" w:rsidRPr="00124805">
        <w:rPr>
          <w:b/>
          <w:color w:val="000000" w:themeColor="text1"/>
          <w:lang w:val="ru-RU"/>
        </w:rPr>
        <w:t>а</w:t>
      </w:r>
      <w:r w:rsidRPr="00124805">
        <w:rPr>
          <w:b/>
          <w:color w:val="000000" w:themeColor="text1"/>
          <w:lang w:val="ru-RU"/>
        </w:rPr>
        <w:t xml:space="preserve"> </w:t>
      </w:r>
      <w:r w:rsidR="00D56392" w:rsidRPr="00124805">
        <w:rPr>
          <w:b/>
          <w:color w:val="000000" w:themeColor="text1"/>
          <w:lang w:val="ru-RU"/>
        </w:rPr>
        <w:t xml:space="preserve">Ивантеевского сельского поселения                           </w:t>
      </w:r>
      <w:r w:rsidR="00A74D57" w:rsidRPr="00124805">
        <w:rPr>
          <w:b/>
          <w:color w:val="000000" w:themeColor="text1"/>
          <w:lang w:val="ru-RU"/>
        </w:rPr>
        <w:t xml:space="preserve">               </w:t>
      </w:r>
      <w:r w:rsidR="001C1B1D" w:rsidRPr="00124805">
        <w:rPr>
          <w:b/>
          <w:color w:val="000000" w:themeColor="text1"/>
          <w:lang w:val="ru-RU"/>
        </w:rPr>
        <w:t xml:space="preserve">           </w:t>
      </w:r>
      <w:r w:rsidR="00D56392" w:rsidRPr="00124805">
        <w:rPr>
          <w:b/>
          <w:color w:val="000000" w:themeColor="text1"/>
          <w:lang w:val="ru-RU"/>
        </w:rPr>
        <w:t xml:space="preserve"> </w:t>
      </w:r>
      <w:r w:rsidR="001C1B1D" w:rsidRPr="00124805">
        <w:rPr>
          <w:b/>
          <w:color w:val="000000" w:themeColor="text1"/>
          <w:lang w:val="ru-RU"/>
        </w:rPr>
        <w:t>К.Ф. Колпаков</w:t>
      </w:r>
    </w:p>
    <w:p w:rsidR="00046FE4" w:rsidRPr="00124805" w:rsidRDefault="00046FE4" w:rsidP="00772A10">
      <w:pPr>
        <w:spacing w:line="360" w:lineRule="auto"/>
        <w:jc w:val="center"/>
        <w:rPr>
          <w:color w:val="000000" w:themeColor="text1"/>
          <w:sz w:val="28"/>
          <w:szCs w:val="28"/>
          <w:lang w:val="ru-RU"/>
        </w:rPr>
      </w:pPr>
    </w:p>
    <w:p w:rsidR="006E637A" w:rsidRPr="00124805" w:rsidRDefault="006E637A" w:rsidP="00772A10">
      <w:pPr>
        <w:spacing w:line="360" w:lineRule="auto"/>
        <w:rPr>
          <w:color w:val="000000" w:themeColor="text1"/>
          <w:sz w:val="28"/>
          <w:szCs w:val="28"/>
          <w:lang w:val="ru-RU"/>
        </w:rPr>
      </w:pPr>
    </w:p>
    <w:p w:rsidR="00772A10" w:rsidRPr="00124805" w:rsidRDefault="00772A10" w:rsidP="00772A10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16FB" w:rsidRPr="00124805" w:rsidRDefault="00F216FB" w:rsidP="00772A10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Утверждены </w:t>
      </w:r>
    </w:p>
    <w:p w:rsidR="00F216FB" w:rsidRPr="00124805" w:rsidRDefault="001C1B1D" w:rsidP="00706F7C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F216FB"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администрации  </w:t>
      </w:r>
    </w:p>
    <w:p w:rsidR="00F216FB" w:rsidRPr="00124805" w:rsidRDefault="001C1B1D" w:rsidP="00706F7C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F216FB"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Ивантеевского сельского поселения </w:t>
      </w:r>
    </w:p>
    <w:p w:rsidR="00F216FB" w:rsidRPr="00124805" w:rsidRDefault="00F216FB" w:rsidP="00706F7C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1C1B1D"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о</w:t>
      </w:r>
      <w:r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A74D57"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31.01.2023</w:t>
      </w:r>
      <w:r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№ </w:t>
      </w:r>
      <w:r w:rsidR="00033316" w:rsidRPr="001248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</w:p>
    <w:p w:rsidR="00F216FB" w:rsidRPr="00124805" w:rsidRDefault="00F216FB" w:rsidP="001C1B1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6FB" w:rsidRPr="00124805" w:rsidRDefault="0038094F" w:rsidP="00F216FB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32"/>
      <w:bookmarkEnd w:id="0"/>
      <w:r w:rsidRPr="00124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Правила присвоения, изменения и аннулирования адресов</w:t>
      </w:r>
      <w:r w:rsidR="00E63256" w:rsidRPr="00124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3256" w:rsidRPr="00124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на территории  Ивантеевского сельского поселения </w:t>
      </w:r>
    </w:p>
    <w:p w:rsidR="00F216FB" w:rsidRPr="00124805" w:rsidRDefault="00F216FB" w:rsidP="00F216F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6FB" w:rsidRPr="00124805" w:rsidRDefault="00F216FB" w:rsidP="00A74D57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34"/>
      <w:bookmarkEnd w:id="1"/>
      <w:r w:rsidRPr="0012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Общие положения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="0038094F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 Ивантеевского сельского поселения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2. Понятия, используемые в настоящих Правилах, означают следующее:</w:t>
      </w:r>
    </w:p>
    <w:p w:rsidR="00A74D57" w:rsidRPr="00124805" w:rsidRDefault="00A74D57" w:rsidP="00A74D57">
      <w:pPr>
        <w:jc w:val="both"/>
        <w:rPr>
          <w:color w:val="000000" w:themeColor="text1"/>
          <w:lang w:val="ru-RU"/>
        </w:rPr>
      </w:pPr>
      <w:bookmarkStart w:id="2" w:name="sub_10022"/>
      <w:r w:rsidRPr="00124805">
        <w:rPr>
          <w:rStyle w:val="ac"/>
          <w:color w:val="000000" w:themeColor="text1"/>
          <w:lang w:val="ru-RU"/>
        </w:rPr>
        <w:t>"адресообразующие элементы"</w:t>
      </w:r>
      <w:r w:rsidRPr="00124805">
        <w:rPr>
          <w:color w:val="000000" w:themeColor="text1"/>
          <w:lang w:val="ru-RU"/>
        </w:rPr>
        <w:t xml:space="preserve"> - страна, субъект Российской Федерации, федеральная территория,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74D57" w:rsidRPr="00124805" w:rsidRDefault="00A74D57" w:rsidP="00A74D57">
      <w:pPr>
        <w:jc w:val="both"/>
        <w:rPr>
          <w:color w:val="000000" w:themeColor="text1"/>
          <w:lang w:val="ru-RU"/>
        </w:rPr>
      </w:pPr>
      <w:bookmarkStart w:id="3" w:name="sub_10023"/>
      <w:bookmarkEnd w:id="2"/>
      <w:r w:rsidRPr="00124805">
        <w:rPr>
          <w:rStyle w:val="ac"/>
          <w:color w:val="000000" w:themeColor="text1"/>
          <w:lang w:val="ru-RU"/>
        </w:rPr>
        <w:t>"идентификационные элементы объекта адресации"</w:t>
      </w:r>
      <w:r w:rsidRPr="00124805">
        <w:rPr>
          <w:color w:val="000000" w:themeColor="text1"/>
          <w:lang w:val="ru-RU"/>
        </w:rPr>
        <w:t xml:space="preserve"> - номера земельных участков, типы и номера иных объектов адресации;</w:t>
      </w:r>
    </w:p>
    <w:bookmarkEnd w:id="3"/>
    <w:p w:rsidR="00A74D57" w:rsidRPr="00124805" w:rsidRDefault="00A74D57" w:rsidP="00A74D57">
      <w:pPr>
        <w:jc w:val="both"/>
        <w:rPr>
          <w:color w:val="000000" w:themeColor="text1"/>
          <w:lang w:val="ru-RU"/>
        </w:rPr>
      </w:pPr>
      <w:r w:rsidRPr="00124805">
        <w:rPr>
          <w:rStyle w:val="ac"/>
          <w:color w:val="000000" w:themeColor="text1"/>
          <w:lang w:val="ru-RU"/>
        </w:rPr>
        <w:t>"уникальный номер адреса объекта адресации в государственном адресном реестре"</w:t>
      </w:r>
      <w:r w:rsidRPr="00124805">
        <w:rPr>
          <w:color w:val="000000" w:themeColor="text1"/>
          <w:lang w:val="ru-RU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A74D57" w:rsidRPr="00124805" w:rsidRDefault="00A74D57" w:rsidP="00A74D57">
      <w:pPr>
        <w:jc w:val="both"/>
        <w:rPr>
          <w:color w:val="000000" w:themeColor="text1"/>
          <w:lang w:val="ru-RU"/>
        </w:rPr>
      </w:pPr>
      <w:bookmarkStart w:id="4" w:name="sub_10025"/>
      <w:r w:rsidRPr="00124805">
        <w:rPr>
          <w:rStyle w:val="ac"/>
          <w:color w:val="000000" w:themeColor="text1"/>
          <w:lang w:val="ru-RU"/>
        </w:rPr>
        <w:t>"элемент планировочной структуры"</w:t>
      </w:r>
      <w:r w:rsidRPr="00124805">
        <w:rPr>
          <w:color w:val="000000" w:themeColor="text1"/>
          <w:lang w:val="ru-RU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bookmarkEnd w:id="4"/>
    <w:p w:rsidR="00A74D57" w:rsidRPr="00124805" w:rsidRDefault="00A74D57" w:rsidP="00A74D57">
      <w:pPr>
        <w:jc w:val="both"/>
        <w:rPr>
          <w:color w:val="000000" w:themeColor="text1"/>
          <w:lang w:val="ru-RU"/>
        </w:rPr>
      </w:pPr>
      <w:r w:rsidRPr="00124805">
        <w:rPr>
          <w:rStyle w:val="ac"/>
          <w:color w:val="000000" w:themeColor="text1"/>
          <w:lang w:val="ru-RU"/>
        </w:rPr>
        <w:t>"элемент улично-дорожной сети"</w:t>
      </w:r>
      <w:r w:rsidRPr="00124805">
        <w:rPr>
          <w:color w:val="000000" w:themeColor="text1"/>
          <w:lang w:val="ru-RU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48"/>
      <w:bookmarkEnd w:id="5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216FB" w:rsidRPr="00124805" w:rsidRDefault="00F216FB" w:rsidP="00A74D57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50"/>
      <w:bookmarkEnd w:id="6"/>
      <w:r w:rsidRPr="0012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Порядок присвоения объекту адресации адреса, изменения</w:t>
      </w:r>
      <w:r w:rsidR="005A358C" w:rsidRPr="0012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аннулирования такого адреса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38094F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 Ивантеевского сельского поселения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федеральной информационной адресной системы.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Присвоение объектам адресации адресов и аннулирование таких адресов осуществляется </w:t>
      </w:r>
      <w:r w:rsidR="0038094F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 Ивантеевского сельского поселения  (далее - уполномоченный орган) 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</w:t>
      </w:r>
      <w:r w:rsidR="0038094F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органом 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38094F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уполномоченным органом 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55"/>
      <w:bookmarkEnd w:id="7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8. Присвоение объекту адресации адреса осуществляется: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в отношении земельных участков в случаях:</w:t>
      </w:r>
    </w:p>
    <w:p w:rsidR="00F216FB" w:rsidRPr="00124805" w:rsidRDefault="00F216FB" w:rsidP="00A74D57">
      <w:pPr>
        <w:pStyle w:val="ConsPlusNormal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F216FB" w:rsidRPr="00124805" w:rsidRDefault="00F216FB" w:rsidP="00A74D57">
      <w:pPr>
        <w:pStyle w:val="ConsPlusNormal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законом </w:t>
      </w:r>
      <w:r w:rsidR="00F35FA1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 кадастровой деятельности" 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F216FB" w:rsidRPr="00124805" w:rsidRDefault="00F216FB" w:rsidP="00A74D57">
      <w:pPr>
        <w:pStyle w:val="ConsPlusNormal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выдачи (получения) разрешения на строительство здания или сооружения;</w:t>
      </w:r>
    </w:p>
    <w:p w:rsidR="00F35FA1" w:rsidRPr="00124805" w:rsidRDefault="00F35FA1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</w:t>
      </w:r>
      <w:hyperlink r:id="rId7" w:history="1">
        <w:r w:rsidRPr="0012480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8" w:history="1">
        <w:r w:rsidRPr="0012480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Градостроительным кодексом</w:t>
        </w:r>
      </w:hyperlink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в) в отношении помещений в случаях:</w:t>
      </w:r>
    </w:p>
    <w:p w:rsidR="00F216FB" w:rsidRPr="00124805" w:rsidRDefault="00F216FB" w:rsidP="00A74D57">
      <w:pPr>
        <w:pStyle w:val="ConsPlusNormal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216FB" w:rsidRPr="00124805" w:rsidRDefault="00F216FB" w:rsidP="00A74D57">
      <w:pPr>
        <w:pStyle w:val="ConsPlusNormal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F35FA1" w:rsidRPr="00124805" w:rsidRDefault="00F35FA1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F35FA1" w:rsidRPr="00124805" w:rsidRDefault="00F35FA1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д) в отношении объектов адресации, государственный кадастровый учет которых осуществлен в соответствии с </w:t>
      </w:r>
      <w:hyperlink r:id="rId9" w:history="1">
        <w:r w:rsidRPr="00124805">
          <w:rPr>
            <w:rStyle w:val="a9"/>
            <w:color w:val="000000" w:themeColor="text1"/>
            <w:lang w:val="ru-RU"/>
          </w:rPr>
          <w:t>Федеральным законом</w:t>
        </w:r>
      </w:hyperlink>
      <w:r w:rsidRPr="00124805">
        <w:rPr>
          <w:color w:val="000000" w:themeColor="text1"/>
          <w:lang w:val="ru-RU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F703C" w:rsidRPr="00124805" w:rsidRDefault="001F703C" w:rsidP="00A74D57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67"/>
      <w:bookmarkEnd w:id="8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В случае присвоения адреса многоквартирному дому осуществляется одновременное 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присвоение адресов всем расположенным в нем помещениям.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70"/>
      <w:bookmarkEnd w:id="9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14. Аннулирование адреса объекта адресации осуществляется в случаях:</w:t>
      </w:r>
    </w:p>
    <w:p w:rsidR="001F703C" w:rsidRPr="00124805" w:rsidRDefault="001F703C" w:rsidP="00A74D57">
      <w:pPr>
        <w:jc w:val="both"/>
        <w:rPr>
          <w:color w:val="000000" w:themeColor="text1"/>
          <w:lang w:val="ru-RU"/>
        </w:rPr>
      </w:pPr>
      <w:bookmarkStart w:id="10" w:name="Par71"/>
      <w:bookmarkStart w:id="11" w:name="sub_1141"/>
      <w:bookmarkEnd w:id="10"/>
      <w:r w:rsidRPr="00124805">
        <w:rPr>
          <w:color w:val="000000" w:themeColor="text1"/>
          <w:lang w:val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F703C" w:rsidRPr="00124805" w:rsidRDefault="001F703C" w:rsidP="00A74D57">
      <w:pPr>
        <w:jc w:val="both"/>
        <w:rPr>
          <w:color w:val="000000" w:themeColor="text1"/>
          <w:lang w:val="ru-RU"/>
        </w:rPr>
      </w:pPr>
      <w:bookmarkStart w:id="12" w:name="sub_1142"/>
      <w:bookmarkEnd w:id="11"/>
      <w:r w:rsidRPr="00124805">
        <w:rPr>
          <w:color w:val="000000" w:themeColor="text1"/>
          <w:lang w:val="ru-RU"/>
        </w:rPr>
        <w:t xml:space="preserve">б) исключения из Единого государственного реестра недвижимости указанных в </w:t>
      </w:r>
      <w:hyperlink r:id="rId10" w:history="1">
        <w:r w:rsidRPr="00124805">
          <w:rPr>
            <w:rStyle w:val="a9"/>
            <w:color w:val="000000" w:themeColor="text1"/>
            <w:lang w:val="ru-RU"/>
          </w:rPr>
          <w:t>части 7 статьи 72</w:t>
        </w:r>
      </w:hyperlink>
      <w:r w:rsidRPr="00124805">
        <w:rPr>
          <w:color w:val="000000" w:themeColor="text1"/>
          <w:lang w:val="ru-RU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bookmarkEnd w:id="12"/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в) присвоения объекту адресации нового адреса.</w:t>
      </w:r>
    </w:p>
    <w:p w:rsidR="00706F7C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</w:t>
      </w:r>
      <w:r w:rsidR="00706F7C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77"/>
      <w:bookmarkEnd w:id="13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 заключением уполномоченным органом договора о развитии застроенной территории в 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Градостроительным кодексом Российской Федерации;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г) с утверждением проекта планировки территории;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д) с принятием решения о строительстве объекта адресации.</w:t>
      </w:r>
    </w:p>
    <w:p w:rsidR="001F703C" w:rsidRPr="00124805" w:rsidRDefault="001F703C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F216FB" w:rsidRPr="00124805" w:rsidRDefault="00B10A95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216FB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присвоенный объекту адресации адрес;</w:t>
      </w:r>
    </w:p>
    <w:p w:rsidR="00F216FB" w:rsidRPr="00124805" w:rsidRDefault="00F216FB" w:rsidP="00A74D57">
      <w:pPr>
        <w:pStyle w:val="ConsPlusNormal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F216FB" w:rsidRPr="00124805" w:rsidRDefault="00F216FB" w:rsidP="00A74D57">
      <w:pPr>
        <w:pStyle w:val="ConsPlusNormal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местоположения объекта адресации;</w:t>
      </w:r>
    </w:p>
    <w:p w:rsidR="00F216FB" w:rsidRPr="00124805" w:rsidRDefault="00F216FB" w:rsidP="00A74D57">
      <w:pPr>
        <w:pStyle w:val="ConsPlusNormal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F216FB" w:rsidRPr="00124805" w:rsidRDefault="00F216FB" w:rsidP="00A74D57">
      <w:pPr>
        <w:pStyle w:val="ConsPlusNormal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216FB" w:rsidRPr="00124805" w:rsidRDefault="00F216FB" w:rsidP="00A74D57">
      <w:pPr>
        <w:pStyle w:val="ConsPlusNormal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другие необходимые сведения, определенные уполномоченным органом.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F216FB" w:rsidRPr="00124805" w:rsidRDefault="00F216FB" w:rsidP="00A74D57">
      <w:pPr>
        <w:pStyle w:val="ConsPlusNormal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аннулируемый адрес объекта адресации;</w:t>
      </w:r>
    </w:p>
    <w:p w:rsidR="00F216FB" w:rsidRPr="00124805" w:rsidRDefault="00F216FB" w:rsidP="00A74D57">
      <w:pPr>
        <w:pStyle w:val="ConsPlusNormal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F216FB" w:rsidRPr="00124805" w:rsidRDefault="00F216FB" w:rsidP="00A74D57">
      <w:pPr>
        <w:pStyle w:val="ConsPlusNormal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причину аннулирования адреса объекта адресации;</w:t>
      </w:r>
    </w:p>
    <w:p w:rsidR="00F216FB" w:rsidRPr="00124805" w:rsidRDefault="00F216FB" w:rsidP="00A74D57">
      <w:pPr>
        <w:pStyle w:val="ConsPlusNormal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216FB" w:rsidRPr="00124805" w:rsidRDefault="00F216FB" w:rsidP="00A74D57">
      <w:pPr>
        <w:pStyle w:val="ConsPlusNormal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10A95" w:rsidRPr="00124805" w:rsidRDefault="00F216FB" w:rsidP="00A74D57">
      <w:pPr>
        <w:pStyle w:val="ConsPlusNormal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другие необходимые сведения, определенные уполномоченным органом.</w:t>
      </w:r>
    </w:p>
    <w:p w:rsidR="00F216FB" w:rsidRPr="00124805" w:rsidRDefault="00F216FB" w:rsidP="00A74D57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105"/>
      <w:bookmarkEnd w:id="14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10A95" w:rsidRPr="00124805" w:rsidRDefault="00B10A95" w:rsidP="00A74D57">
      <w:pPr>
        <w:ind w:firstLine="426"/>
        <w:jc w:val="both"/>
        <w:rPr>
          <w:color w:val="000000" w:themeColor="text1"/>
          <w:lang w:val="ru-RU"/>
        </w:rPr>
      </w:pPr>
      <w:bookmarkStart w:id="15" w:name="sub_10252"/>
      <w:r w:rsidRPr="00124805">
        <w:rPr>
          <w:color w:val="000000" w:themeColor="text1"/>
          <w:lang w:val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  <w:bookmarkEnd w:id="15"/>
    </w:p>
    <w:p w:rsidR="00B10A95" w:rsidRPr="00124805" w:rsidRDefault="00B10A95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25.1.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hyperlink w:anchor="sub_1027" w:history="1">
        <w:r w:rsidRPr="00124805">
          <w:rPr>
            <w:rStyle w:val="a9"/>
            <w:color w:val="000000" w:themeColor="text1"/>
            <w:lang w:val="ru-RU"/>
          </w:rPr>
          <w:t>пунктах 27</w:t>
        </w:r>
      </w:hyperlink>
      <w:r w:rsidRPr="00124805">
        <w:rPr>
          <w:color w:val="000000" w:themeColor="text1"/>
          <w:lang w:val="ru-RU"/>
        </w:rPr>
        <w:t xml:space="preserve"> и </w:t>
      </w:r>
      <w:hyperlink w:anchor="sub_1029" w:history="1">
        <w:r w:rsidRPr="00124805">
          <w:rPr>
            <w:rStyle w:val="a9"/>
            <w:color w:val="000000" w:themeColor="text1"/>
            <w:lang w:val="ru-RU"/>
          </w:rPr>
          <w:t>29</w:t>
        </w:r>
      </w:hyperlink>
      <w:r w:rsidRPr="00124805">
        <w:rPr>
          <w:color w:val="000000" w:themeColor="text1"/>
          <w:lang w:val="ru-RU"/>
        </w:rPr>
        <w:t xml:space="preserve"> настоящих Правил, в случаях, указанных в </w:t>
      </w:r>
      <w:hyperlink w:anchor="sub_108103" w:history="1">
        <w:r w:rsidRPr="00124805">
          <w:rPr>
            <w:rStyle w:val="a9"/>
            <w:color w:val="000000" w:themeColor="text1"/>
            <w:lang w:val="ru-RU"/>
          </w:rPr>
          <w:t>абзаце третьем подпункта "а"</w:t>
        </w:r>
      </w:hyperlink>
      <w:r w:rsidRPr="00124805">
        <w:rPr>
          <w:color w:val="000000" w:themeColor="text1"/>
          <w:lang w:val="ru-RU"/>
        </w:rPr>
        <w:t xml:space="preserve">, </w:t>
      </w:r>
      <w:hyperlink w:anchor="sub_10823" w:history="1">
        <w:r w:rsidRPr="00124805">
          <w:rPr>
            <w:rStyle w:val="a9"/>
            <w:color w:val="000000" w:themeColor="text1"/>
            <w:lang w:val="ru-RU"/>
          </w:rPr>
          <w:t>абзаце третьем подпункта "б"</w:t>
        </w:r>
      </w:hyperlink>
      <w:r w:rsidRPr="00124805">
        <w:rPr>
          <w:color w:val="000000" w:themeColor="text1"/>
          <w:lang w:val="ru-RU"/>
        </w:rPr>
        <w:t xml:space="preserve">, </w:t>
      </w:r>
      <w:hyperlink w:anchor="sub_10832" w:history="1">
        <w:r w:rsidRPr="00124805">
          <w:rPr>
            <w:rStyle w:val="a9"/>
            <w:color w:val="000000" w:themeColor="text1"/>
            <w:lang w:val="ru-RU"/>
          </w:rPr>
          <w:t>абзацах втором</w:t>
        </w:r>
      </w:hyperlink>
      <w:r w:rsidRPr="00124805">
        <w:rPr>
          <w:color w:val="000000" w:themeColor="text1"/>
          <w:lang w:val="ru-RU"/>
        </w:rPr>
        <w:t xml:space="preserve"> и </w:t>
      </w:r>
      <w:hyperlink w:anchor="sub_10833" w:history="1">
        <w:r w:rsidRPr="00124805">
          <w:rPr>
            <w:rStyle w:val="a9"/>
            <w:color w:val="000000" w:themeColor="text1"/>
            <w:lang w:val="ru-RU"/>
          </w:rPr>
          <w:t>третьем подпункта "в"</w:t>
        </w:r>
      </w:hyperlink>
      <w:r w:rsidRPr="00124805">
        <w:rPr>
          <w:color w:val="000000" w:themeColor="text1"/>
          <w:lang w:val="ru-RU"/>
        </w:rPr>
        <w:t xml:space="preserve"> и </w:t>
      </w:r>
      <w:hyperlink w:anchor="sub_1084" w:history="1">
        <w:r w:rsidRPr="00124805">
          <w:rPr>
            <w:rStyle w:val="a9"/>
            <w:color w:val="000000" w:themeColor="text1"/>
            <w:lang w:val="ru-RU"/>
          </w:rPr>
          <w:t>подпункте "г" пункта 8</w:t>
        </w:r>
      </w:hyperlink>
      <w:r w:rsidRPr="00124805">
        <w:rPr>
          <w:color w:val="000000" w:themeColor="text1"/>
          <w:lang w:val="ru-RU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</w:t>
      </w:r>
      <w:r w:rsidRPr="00124805">
        <w:rPr>
          <w:color w:val="000000" w:themeColor="text1"/>
          <w:lang w:val="ru-RU"/>
        </w:rPr>
        <w:lastRenderedPageBreak/>
        <w:t xml:space="preserve">преобразованного объекта недвижимости в соответствии с </w:t>
      </w:r>
      <w:hyperlink r:id="rId11" w:history="1">
        <w:r w:rsidRPr="00124805">
          <w:rPr>
            <w:rStyle w:val="a9"/>
            <w:color w:val="000000" w:themeColor="text1"/>
            <w:lang w:val="ru-RU"/>
          </w:rPr>
          <w:t>Федеральным законом</w:t>
        </w:r>
      </w:hyperlink>
      <w:r w:rsidRPr="00124805">
        <w:rPr>
          <w:color w:val="000000" w:themeColor="text1"/>
          <w:lang w:val="ru-RU"/>
        </w:rPr>
        <w:t xml:space="preserve"> "О государственной регистрации недвижимости".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108"/>
      <w:bookmarkEnd w:id="16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право хозяйственного ведения;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право оперативного управления;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в) право пожизненно наследуемого владения;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г) право постоянного (бессрочного) пользования.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28. Заявление составляется лицами</w:t>
      </w:r>
      <w:r w:rsidR="00B10A95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указанными в пункте 27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114"/>
      <w:bookmarkEnd w:id="17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01060" w:rsidRPr="00124805" w:rsidRDefault="00A01060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лица, указанного в </w:t>
      </w:r>
      <w:hyperlink w:anchor="sub_1027" w:history="1">
        <w:r w:rsidRPr="0012480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пункте 27</w:t>
        </w:r>
      </w:hyperlink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12" w:history="1">
        <w:r w:rsidRPr="0012480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статьей 35</w:t>
        </w:r>
      </w:hyperlink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3" w:history="1">
        <w:r w:rsidRPr="0012480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статьей 42</w:t>
        </w:r>
      </w:hyperlink>
      <w:hyperlink r:id="rId14" w:history="1">
        <w:r w:rsidRPr="00124805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 3</w:t>
        </w:r>
      </w:hyperlink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32. Заявление подписывается заявителем либо представителем заявителя.</w:t>
      </w:r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01060" w:rsidRPr="00124805" w:rsidRDefault="00A01060" w:rsidP="00A74D57">
      <w:pPr>
        <w:ind w:firstLine="426"/>
        <w:rPr>
          <w:color w:val="000000" w:themeColor="text1"/>
          <w:lang w:val="ru-RU"/>
        </w:rPr>
      </w:pPr>
      <w:bookmarkStart w:id="18" w:name="sub_10323"/>
      <w:r w:rsidRPr="00124805">
        <w:rPr>
          <w:color w:val="000000" w:themeColor="text1"/>
          <w:lang w:val="ru-RU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5" w:history="1">
        <w:r w:rsidRPr="00124805">
          <w:rPr>
            <w:rStyle w:val="a9"/>
            <w:color w:val="000000" w:themeColor="text1"/>
            <w:lang w:val="ru-RU"/>
          </w:rPr>
          <w:t>статьей 35</w:t>
        </w:r>
      </w:hyperlink>
      <w:r w:rsidRPr="00124805">
        <w:rPr>
          <w:color w:val="000000" w:themeColor="text1"/>
          <w:lang w:val="ru-RU"/>
        </w:rPr>
        <w:t xml:space="preserve"> или </w:t>
      </w:r>
      <w:hyperlink r:id="rId16" w:history="1">
        <w:r w:rsidRPr="00124805">
          <w:rPr>
            <w:rStyle w:val="a9"/>
            <w:color w:val="000000" w:themeColor="text1"/>
            <w:lang w:val="ru-RU"/>
          </w:rPr>
          <w:t>статьей 42</w:t>
        </w:r>
      </w:hyperlink>
      <w:hyperlink r:id="rId17" w:history="1">
        <w:r w:rsidRPr="00124805">
          <w:rPr>
            <w:rStyle w:val="a9"/>
            <w:color w:val="000000" w:themeColor="text1"/>
            <w:vertAlign w:val="superscript"/>
          </w:rPr>
          <w:t> </w:t>
        </w:r>
        <w:r w:rsidRPr="00124805">
          <w:rPr>
            <w:rStyle w:val="a9"/>
            <w:color w:val="000000" w:themeColor="text1"/>
            <w:vertAlign w:val="superscript"/>
            <w:lang w:val="ru-RU"/>
          </w:rPr>
          <w:t>3</w:t>
        </w:r>
      </w:hyperlink>
      <w:r w:rsidRPr="00124805">
        <w:rPr>
          <w:color w:val="000000" w:themeColor="text1"/>
          <w:lang w:val="ru-RU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bookmarkEnd w:id="18"/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128"/>
      <w:bookmarkEnd w:id="19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34. К заявлению прилагаются следующие документы:</w:t>
      </w:r>
    </w:p>
    <w:p w:rsidR="00A01060" w:rsidRPr="00124805" w:rsidRDefault="00A01060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8" w:history="1">
        <w:r w:rsidRPr="00124805">
          <w:rPr>
            <w:rStyle w:val="a9"/>
            <w:color w:val="000000" w:themeColor="text1"/>
            <w:lang w:val="ru-RU"/>
          </w:rPr>
          <w:t>Градостроительным кодексом</w:t>
        </w:r>
      </w:hyperlink>
      <w:r w:rsidRPr="00124805">
        <w:rPr>
          <w:color w:val="000000" w:themeColor="text1"/>
          <w:lang w:val="ru-RU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A01060" w:rsidRPr="00124805" w:rsidRDefault="00A01060" w:rsidP="00A74D57">
      <w:pPr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01060" w:rsidRPr="00124805" w:rsidRDefault="00A01060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9" w:history="1">
        <w:r w:rsidRPr="00124805">
          <w:rPr>
            <w:rStyle w:val="a9"/>
            <w:color w:val="000000" w:themeColor="text1"/>
            <w:lang w:val="ru-RU"/>
          </w:rPr>
          <w:t>Градостроительным кодексом</w:t>
        </w:r>
      </w:hyperlink>
      <w:r w:rsidRPr="00124805">
        <w:rPr>
          <w:color w:val="000000" w:themeColor="text1"/>
          <w:lang w:val="ru-RU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01060" w:rsidRPr="00124805" w:rsidRDefault="00A01060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01060" w:rsidRPr="00124805" w:rsidRDefault="00A01060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</w:t>
      </w:r>
      <w:r w:rsidRPr="00124805">
        <w:rPr>
          <w:color w:val="000000" w:themeColor="text1"/>
          <w:lang w:val="ru-RU"/>
        </w:rPr>
        <w:lastRenderedPageBreak/>
        <w:t xml:space="preserve">случае аннулирования адреса объекта адресации по основаниям, указанным в </w:t>
      </w:r>
      <w:hyperlink w:anchor="sub_1141" w:history="1">
        <w:r w:rsidRPr="00124805">
          <w:rPr>
            <w:rStyle w:val="a9"/>
            <w:color w:val="000000" w:themeColor="text1"/>
            <w:lang w:val="ru-RU"/>
          </w:rPr>
          <w:t>подпункте "а" пункта 14</w:t>
        </w:r>
      </w:hyperlink>
      <w:r w:rsidRPr="00124805">
        <w:rPr>
          <w:color w:val="000000" w:themeColor="text1"/>
          <w:lang w:val="ru-RU"/>
        </w:rPr>
        <w:t xml:space="preserve"> настоящих Правил);</w:t>
      </w:r>
    </w:p>
    <w:p w:rsidR="00A01060" w:rsidRPr="00124805" w:rsidRDefault="00A01060" w:rsidP="00A74D57">
      <w:pPr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w:anchor="sub_1141" w:history="1">
        <w:r w:rsidRPr="00124805">
          <w:rPr>
            <w:rStyle w:val="a9"/>
            <w:color w:val="000000" w:themeColor="text1"/>
            <w:lang w:val="ru-RU"/>
          </w:rPr>
          <w:t>подпункте "а" пункта 14</w:t>
        </w:r>
      </w:hyperlink>
      <w:r w:rsidRPr="00124805">
        <w:rPr>
          <w:color w:val="000000" w:themeColor="text1"/>
          <w:lang w:val="ru-RU"/>
        </w:rPr>
        <w:t xml:space="preserve"> настоящих Правил).</w:t>
      </w:r>
    </w:p>
    <w:p w:rsidR="00A01060" w:rsidRPr="00124805" w:rsidRDefault="00A01060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34</w:t>
      </w:r>
      <w:r w:rsidRPr="00124805">
        <w:rPr>
          <w:color w:val="000000" w:themeColor="text1"/>
          <w:vertAlign w:val="superscript"/>
        </w:rPr>
        <w:t> </w:t>
      </w:r>
      <w:r w:rsidRPr="00124805">
        <w:rPr>
          <w:color w:val="000000" w:themeColor="text1"/>
          <w:vertAlign w:val="superscript"/>
          <w:lang w:val="ru-RU"/>
        </w:rPr>
        <w:t>1</w:t>
      </w:r>
      <w:r w:rsidRPr="00124805">
        <w:rPr>
          <w:color w:val="000000" w:themeColor="text1"/>
          <w:lang w:val="ru-RU"/>
        </w:rPr>
        <w:t xml:space="preserve">. Документы, указанные в </w:t>
      </w:r>
      <w:hyperlink w:anchor="sub_1342" w:history="1">
        <w:r w:rsidRPr="00124805">
          <w:rPr>
            <w:rStyle w:val="a9"/>
            <w:color w:val="000000" w:themeColor="text1"/>
            <w:lang w:val="ru-RU"/>
          </w:rPr>
          <w:t>подпунктах "б"</w:t>
        </w:r>
      </w:hyperlink>
      <w:r w:rsidRPr="00124805">
        <w:rPr>
          <w:color w:val="000000" w:themeColor="text1"/>
          <w:lang w:val="ru-RU"/>
        </w:rPr>
        <w:t xml:space="preserve">, </w:t>
      </w:r>
      <w:hyperlink w:anchor="sub_1345" w:history="1">
        <w:r w:rsidRPr="00124805">
          <w:rPr>
            <w:rStyle w:val="a9"/>
            <w:color w:val="000000" w:themeColor="text1"/>
            <w:lang w:val="ru-RU"/>
          </w:rPr>
          <w:t>"д"</w:t>
        </w:r>
      </w:hyperlink>
      <w:r w:rsidRPr="00124805">
        <w:rPr>
          <w:color w:val="000000" w:themeColor="text1"/>
          <w:lang w:val="ru-RU"/>
        </w:rPr>
        <w:t xml:space="preserve">, </w:t>
      </w:r>
      <w:hyperlink w:anchor="sub_1348" w:history="1">
        <w:r w:rsidRPr="00124805">
          <w:rPr>
            <w:rStyle w:val="a9"/>
            <w:color w:val="000000" w:themeColor="text1"/>
            <w:lang w:val="ru-RU"/>
          </w:rPr>
          <w:t>"з"</w:t>
        </w:r>
      </w:hyperlink>
      <w:r w:rsidRPr="00124805">
        <w:rPr>
          <w:color w:val="000000" w:themeColor="text1"/>
          <w:lang w:val="ru-RU"/>
        </w:rPr>
        <w:t xml:space="preserve"> и </w:t>
      </w:r>
      <w:hyperlink w:anchor="sub_1349" w:history="1">
        <w:r w:rsidRPr="00124805">
          <w:rPr>
            <w:rStyle w:val="a9"/>
            <w:color w:val="000000" w:themeColor="text1"/>
            <w:lang w:val="ru-RU"/>
          </w:rPr>
          <w:t>"и" пункта 34</w:t>
        </w:r>
      </w:hyperlink>
      <w:r w:rsidRPr="00124805">
        <w:rPr>
          <w:color w:val="000000" w:themeColor="text1"/>
          <w:lang w:val="ru-RU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216FB" w:rsidRPr="00124805" w:rsidRDefault="00F216FB" w:rsidP="00A74D5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216FB" w:rsidRPr="00124805" w:rsidRDefault="00F216FB" w:rsidP="00A74D5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F216FB" w:rsidRPr="00124805" w:rsidRDefault="00F216FB" w:rsidP="00A74D5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F216FB" w:rsidRPr="00124805" w:rsidRDefault="00F216FB" w:rsidP="00A74D5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216FB" w:rsidRPr="00124805" w:rsidRDefault="00F216FB" w:rsidP="00A74D5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F216FB" w:rsidRPr="00124805" w:rsidRDefault="00F216FB" w:rsidP="00A74D5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01060" w:rsidRPr="00124805" w:rsidRDefault="00A01060" w:rsidP="00A74D57">
      <w:pPr>
        <w:jc w:val="both"/>
        <w:rPr>
          <w:color w:val="000000" w:themeColor="text1"/>
          <w:lang w:val="ru-RU"/>
        </w:rPr>
      </w:pPr>
      <w:bookmarkStart w:id="20" w:name="Par146"/>
      <w:bookmarkStart w:id="21" w:name="Par147"/>
      <w:bookmarkEnd w:id="20"/>
      <w:bookmarkEnd w:id="21"/>
      <w:r w:rsidRPr="00124805">
        <w:rPr>
          <w:color w:val="000000" w:themeColor="text1"/>
          <w:lang w:val="ru-RU"/>
        </w:rPr>
        <w:t xml:space="preserve">37.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</w:t>
      </w:r>
      <w:r w:rsidRPr="00124805">
        <w:rPr>
          <w:color w:val="000000" w:themeColor="text1"/>
          <w:lang w:val="ru-RU"/>
        </w:rPr>
        <w:lastRenderedPageBreak/>
        <w:t>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63256" w:rsidRPr="00124805" w:rsidRDefault="00F216FB" w:rsidP="00A74D57">
      <w:pPr>
        <w:pStyle w:val="ConsPlusNormal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F216FB" w:rsidRPr="00124805" w:rsidRDefault="00F216FB" w:rsidP="00A74D57">
      <w:pPr>
        <w:pStyle w:val="ConsPlusNormal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F216FB" w:rsidRPr="00124805" w:rsidRDefault="00F216FB" w:rsidP="00A74D5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152"/>
      <w:bookmarkEnd w:id="22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216FB" w:rsidRPr="00124805" w:rsidRDefault="00F216FB" w:rsidP="00A74D57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3" w:name="Par161"/>
      <w:bookmarkEnd w:id="23"/>
      <w:r w:rsidRPr="0012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Структура адреса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163"/>
      <w:bookmarkEnd w:id="24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страны (Российская Федерация);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субъекта Российской Федерации;</w:t>
      </w:r>
    </w:p>
    <w:p w:rsidR="00395A00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95A00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территории;</w:t>
      </w:r>
    </w:p>
    <w:p w:rsidR="00395A00" w:rsidRPr="00124805" w:rsidRDefault="00395A00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 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(за исключением объектов адресации, расположенных на федеральных территориях);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д) наименование населенного пункта;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е) наименование элемента планировочной структуры;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ж) наименование элемента улично-дорожной сети;</w:t>
      </w:r>
    </w:p>
    <w:p w:rsidR="00395A00" w:rsidRPr="00124805" w:rsidRDefault="00F216FB" w:rsidP="00A74D57">
      <w:pPr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з) </w:t>
      </w:r>
      <w:r w:rsidR="00395A00" w:rsidRPr="00124805">
        <w:rPr>
          <w:color w:val="000000" w:themeColor="text1"/>
          <w:lang w:val="ru-RU"/>
        </w:rPr>
        <w:t>наименование объекта адресации "земельный участок" и номер земельного участка или тип и номер здания (строения), сооружения;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</w:t>
      </w:r>
      <w:r w:rsidR="00395A00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утратил силу;</w:t>
      </w:r>
    </w:p>
    <w:p w:rsidR="00F216FB" w:rsidRPr="00124805" w:rsidRDefault="00F216FB" w:rsidP="00A74D57">
      <w:pPr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к) </w:t>
      </w:r>
      <w:r w:rsidR="00395A00" w:rsidRPr="00124805">
        <w:rPr>
          <w:color w:val="000000" w:themeColor="text1"/>
          <w:lang w:val="ru-RU"/>
        </w:rPr>
        <w:t>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ar176"/>
      <w:bookmarkEnd w:id="25"/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страна;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субъект Российской Федерации;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в) муниципальный район,</w:t>
      </w:r>
      <w:r w:rsidR="00395A00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округ,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г) городское или сельское поселение в составе муниципального района (для муниципального района)</w:t>
      </w:r>
      <w:r w:rsidR="00395A00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объектов адресации, расположенных на федеральных и межселенных территориях)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16FB" w:rsidRPr="00124805" w:rsidRDefault="00F216FB" w:rsidP="00A74D57">
      <w:pPr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д) населенный пункт</w:t>
      </w:r>
      <w:r w:rsidR="00395A00" w:rsidRPr="00124805">
        <w:rPr>
          <w:color w:val="000000" w:themeColor="text1"/>
          <w:lang w:val="ru-RU"/>
        </w:rPr>
        <w:t xml:space="preserve"> (за исключением объектов адресации, расположенных вне границ населенных пунктов)</w:t>
      </w:r>
      <w:r w:rsidRPr="00124805">
        <w:rPr>
          <w:color w:val="000000" w:themeColor="text1"/>
          <w:lang w:val="ru-RU"/>
        </w:rPr>
        <w:t>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95A00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объекта адресации "земельный участок" и номер земельного участка.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95A00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тип и номер здания (строения) или сооружения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наименование элемента планировочной структуры (при наличии);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наименование элемента улично-дорожной сети (при наличии);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706F7C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тип и номер здания (строения) или сооружения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г) тип и номер помещения в пределах здания, сооружения;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706F7C" w:rsidRPr="00124805" w:rsidRDefault="00706F7C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51</w:t>
      </w:r>
      <w:r w:rsidRPr="00124805">
        <w:rPr>
          <w:color w:val="000000" w:themeColor="text1"/>
          <w:vertAlign w:val="superscript"/>
        </w:rPr>
        <w:t> </w:t>
      </w:r>
      <w:r w:rsidRPr="00124805">
        <w:rPr>
          <w:color w:val="000000" w:themeColor="text1"/>
          <w:vertAlign w:val="superscript"/>
          <w:lang w:val="ru-RU"/>
        </w:rPr>
        <w:t>1</w:t>
      </w:r>
      <w:r w:rsidRPr="00124805">
        <w:rPr>
          <w:color w:val="000000" w:themeColor="text1"/>
          <w:lang w:val="ru-RU"/>
        </w:rPr>
        <w:t xml:space="preserve">. Структура адреса машино-места в дополнение к обязательным адресообразующим элементам, указанным в </w:t>
      </w:r>
      <w:hyperlink w:anchor="sub_1047" w:history="1">
        <w:r w:rsidRPr="00124805">
          <w:rPr>
            <w:rStyle w:val="a9"/>
            <w:color w:val="000000" w:themeColor="text1"/>
            <w:lang w:val="ru-RU"/>
          </w:rPr>
          <w:t>пункте 47</w:t>
        </w:r>
      </w:hyperlink>
      <w:r w:rsidRPr="00124805">
        <w:rPr>
          <w:color w:val="000000" w:themeColor="text1"/>
          <w:lang w:val="ru-RU"/>
        </w:rPr>
        <w:t xml:space="preserve"> настоящих Правил, включает следующие адресообразующие элементы, описанные идентифицирующими их реквизитами:</w:t>
      </w:r>
    </w:p>
    <w:p w:rsidR="00706F7C" w:rsidRPr="00124805" w:rsidRDefault="00706F7C" w:rsidP="00A74D57">
      <w:pPr>
        <w:jc w:val="both"/>
        <w:rPr>
          <w:color w:val="000000" w:themeColor="text1"/>
          <w:lang w:val="ru-RU"/>
        </w:rPr>
      </w:pPr>
      <w:bookmarkStart w:id="26" w:name="sub_5111"/>
      <w:r w:rsidRPr="00124805">
        <w:rPr>
          <w:color w:val="000000" w:themeColor="text1"/>
          <w:lang w:val="ru-RU"/>
        </w:rPr>
        <w:t>а) наименование элемента планировочной структуры (при наличии);</w:t>
      </w:r>
    </w:p>
    <w:p w:rsidR="00706F7C" w:rsidRPr="00124805" w:rsidRDefault="00706F7C" w:rsidP="00A74D57">
      <w:pPr>
        <w:jc w:val="both"/>
        <w:rPr>
          <w:color w:val="000000" w:themeColor="text1"/>
          <w:lang w:val="ru-RU"/>
        </w:rPr>
      </w:pPr>
      <w:bookmarkStart w:id="27" w:name="sub_5112"/>
      <w:bookmarkEnd w:id="26"/>
      <w:r w:rsidRPr="00124805">
        <w:rPr>
          <w:color w:val="000000" w:themeColor="text1"/>
          <w:lang w:val="ru-RU"/>
        </w:rPr>
        <w:t>б) наименование элемента улично-дорожной сети (при наличии);</w:t>
      </w:r>
    </w:p>
    <w:p w:rsidR="00706F7C" w:rsidRPr="00124805" w:rsidRDefault="00706F7C" w:rsidP="00A74D57">
      <w:pPr>
        <w:jc w:val="both"/>
        <w:rPr>
          <w:color w:val="000000" w:themeColor="text1"/>
          <w:lang w:val="ru-RU"/>
        </w:rPr>
      </w:pPr>
      <w:bookmarkStart w:id="28" w:name="sub_5113"/>
      <w:bookmarkEnd w:id="27"/>
      <w:r w:rsidRPr="00124805">
        <w:rPr>
          <w:color w:val="000000" w:themeColor="text1"/>
          <w:lang w:val="ru-RU"/>
        </w:rPr>
        <w:t>в) тип и номер здания (строения), сооружения;</w:t>
      </w:r>
    </w:p>
    <w:p w:rsidR="00706F7C" w:rsidRPr="00124805" w:rsidRDefault="00706F7C" w:rsidP="00A74D57">
      <w:pPr>
        <w:jc w:val="both"/>
        <w:rPr>
          <w:color w:val="000000" w:themeColor="text1"/>
          <w:lang w:val="ru-RU"/>
        </w:rPr>
      </w:pPr>
      <w:bookmarkStart w:id="29" w:name="sub_5114"/>
      <w:bookmarkEnd w:id="28"/>
      <w:r w:rsidRPr="00124805">
        <w:rPr>
          <w:color w:val="000000" w:themeColor="text1"/>
          <w:lang w:val="ru-RU"/>
        </w:rPr>
        <w:t>г) наименование объекта адресации "машино-место" и номер машино-места в здании, сооружении.</w:t>
      </w:r>
      <w:bookmarkEnd w:id="29"/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52. Перечень элементов планировочной структуры, элементов улично-дорожной сети, элементов объектов адресации, т</w:t>
      </w:r>
      <w:r w:rsidR="00706F7C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ипов зданий (сооружений), 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</w:t>
      </w:r>
      <w:r w:rsidR="00706F7C"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машино-мест</w:t>
      </w: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F216FB" w:rsidRPr="00124805" w:rsidRDefault="00F216FB" w:rsidP="00A74D57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0" w:name="Par199"/>
      <w:bookmarkEnd w:id="30"/>
      <w:r w:rsidRPr="0012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Правила написания наименований и нумерации</w:t>
      </w:r>
      <w:r w:rsidR="005A358C" w:rsidRPr="0012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48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объектов адресации</w:t>
      </w:r>
    </w:p>
    <w:p w:rsidR="00706F7C" w:rsidRPr="00124805" w:rsidRDefault="00F216FB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53. </w:t>
      </w:r>
      <w:r w:rsidR="00706F7C" w:rsidRPr="00124805">
        <w:rPr>
          <w:color w:val="000000" w:themeColor="text1"/>
          <w:lang w:val="ru-RU"/>
        </w:rPr>
        <w:t>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федеральной территории,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706F7C" w:rsidRPr="00124805" w:rsidRDefault="00706F7C" w:rsidP="00A74D57">
      <w:pPr>
        <w:ind w:firstLine="567"/>
        <w:jc w:val="both"/>
        <w:rPr>
          <w:color w:val="000000" w:themeColor="text1"/>
          <w:lang w:val="ru-RU"/>
        </w:rPr>
      </w:pPr>
      <w:bookmarkStart w:id="31" w:name="sub_10532"/>
      <w:r w:rsidRPr="00124805">
        <w:rPr>
          <w:color w:val="000000" w:themeColor="text1"/>
          <w:lang w:val="ru-RU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bookmarkEnd w:id="31"/>
    <w:p w:rsidR="00706F7C" w:rsidRPr="00124805" w:rsidRDefault="00706F7C" w:rsidP="00A74D57">
      <w:pPr>
        <w:ind w:firstLine="567"/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06F7C" w:rsidRPr="00124805" w:rsidRDefault="00706F7C" w:rsidP="00A74D57">
      <w:pPr>
        <w:ind w:firstLine="567"/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0" w:history="1">
        <w:r w:rsidRPr="00124805">
          <w:rPr>
            <w:rStyle w:val="a9"/>
            <w:color w:val="000000" w:themeColor="text1"/>
            <w:lang w:val="ru-RU"/>
          </w:rPr>
          <w:t>Конституции</w:t>
        </w:r>
      </w:hyperlink>
      <w:r w:rsidRPr="00124805">
        <w:rPr>
          <w:color w:val="000000" w:themeColor="text1"/>
          <w:lang w:val="ru-RU"/>
        </w:rPr>
        <w:t xml:space="preserve"> Российской Федерации.</w:t>
      </w:r>
    </w:p>
    <w:p w:rsidR="00706F7C" w:rsidRPr="00124805" w:rsidRDefault="00706F7C" w:rsidP="00A74D57">
      <w:pPr>
        <w:ind w:firstLine="567"/>
        <w:jc w:val="both"/>
        <w:rPr>
          <w:color w:val="000000" w:themeColor="text1"/>
          <w:lang w:val="ru-RU"/>
        </w:rPr>
      </w:pPr>
      <w:bookmarkStart w:id="32" w:name="sub_10535"/>
      <w:r w:rsidRPr="00124805">
        <w:rPr>
          <w:color w:val="000000" w:themeColor="text1"/>
          <w:lang w:val="ru-RU"/>
        </w:rPr>
        <w:t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06F7C" w:rsidRPr="00124805" w:rsidRDefault="00706F7C" w:rsidP="00A74D57">
      <w:pPr>
        <w:jc w:val="both"/>
        <w:rPr>
          <w:color w:val="000000" w:themeColor="text1"/>
          <w:lang w:val="ru-RU"/>
        </w:rPr>
      </w:pPr>
      <w:r w:rsidRPr="00124805">
        <w:rPr>
          <w:color w:val="000000" w:themeColor="text1"/>
          <w:lang w:val="ru-RU"/>
        </w:rPr>
        <w:t>53</w:t>
      </w:r>
      <w:r w:rsidRPr="00124805">
        <w:rPr>
          <w:color w:val="000000" w:themeColor="text1"/>
          <w:vertAlign w:val="superscript"/>
        </w:rPr>
        <w:t> </w:t>
      </w:r>
      <w:r w:rsidRPr="00124805">
        <w:rPr>
          <w:color w:val="000000" w:themeColor="text1"/>
          <w:vertAlign w:val="superscript"/>
          <w:lang w:val="ru-RU"/>
        </w:rPr>
        <w:t>1</w:t>
      </w:r>
      <w:r w:rsidRPr="00124805">
        <w:rPr>
          <w:color w:val="000000" w:themeColor="text1"/>
          <w:lang w:val="ru-RU"/>
        </w:rPr>
        <w:t>. Наименование федеральной территории должно соответствовать наименованию такой территории, указанному (определенному) в соответствии с федеральным законом о федеральной территории.</w:t>
      </w:r>
    </w:p>
    <w:bookmarkEnd w:id="32"/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а) "-" - дефис;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б) "." - точка;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в) "(" - открывающая круглая скобка;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г) ")" - закрывающая круглая скобка;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д) "N" - знак номера.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BF031A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216FB" w:rsidRPr="00124805" w:rsidRDefault="00F216FB" w:rsidP="00A74D57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805">
        <w:rPr>
          <w:rFonts w:ascii="Times New Roman" w:hAnsi="Times New Roman" w:cs="Times New Roman"/>
          <w:color w:val="000000" w:themeColor="text1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6FB" w:rsidRPr="00124805" w:rsidRDefault="00F216FB" w:rsidP="00A74D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16FB" w:rsidRPr="00124805" w:rsidRDefault="00F216FB" w:rsidP="00A74D57">
      <w:pPr>
        <w:rPr>
          <w:color w:val="000000" w:themeColor="text1"/>
          <w:sz w:val="28"/>
          <w:szCs w:val="28"/>
          <w:lang w:val="ru-RU"/>
        </w:rPr>
      </w:pPr>
    </w:p>
    <w:sectPr w:rsidR="00F216FB" w:rsidRPr="00124805" w:rsidSect="00616BB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C5DA1"/>
    <w:multiLevelType w:val="hybridMultilevel"/>
    <w:tmpl w:val="6B7E5F90"/>
    <w:lvl w:ilvl="0" w:tplc="82DE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D5154"/>
    <w:multiLevelType w:val="hybridMultilevel"/>
    <w:tmpl w:val="9294C210"/>
    <w:lvl w:ilvl="0" w:tplc="82DE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0012E78"/>
    <w:multiLevelType w:val="hybridMultilevel"/>
    <w:tmpl w:val="F4E81EA4"/>
    <w:lvl w:ilvl="0" w:tplc="82DE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E3F85"/>
    <w:multiLevelType w:val="hybridMultilevel"/>
    <w:tmpl w:val="0C44EC94"/>
    <w:lvl w:ilvl="0" w:tplc="82DE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5D5A62"/>
    <w:multiLevelType w:val="hybridMultilevel"/>
    <w:tmpl w:val="521EBB1C"/>
    <w:lvl w:ilvl="0" w:tplc="82DE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57A3461"/>
    <w:multiLevelType w:val="hybridMultilevel"/>
    <w:tmpl w:val="480C8552"/>
    <w:lvl w:ilvl="0" w:tplc="82DE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5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4"/>
  </w:num>
  <w:num w:numId="5">
    <w:abstractNumId w:val="9"/>
  </w:num>
  <w:num w:numId="6">
    <w:abstractNumId w:val="12"/>
  </w:num>
  <w:num w:numId="7">
    <w:abstractNumId w:val="19"/>
  </w:num>
  <w:num w:numId="8">
    <w:abstractNumId w:val="0"/>
  </w:num>
  <w:num w:numId="9">
    <w:abstractNumId w:val="27"/>
  </w:num>
  <w:num w:numId="10">
    <w:abstractNumId w:val="1"/>
  </w:num>
  <w:num w:numId="11">
    <w:abstractNumId w:val="8"/>
  </w:num>
  <w:num w:numId="12">
    <w:abstractNumId w:val="26"/>
  </w:num>
  <w:num w:numId="13">
    <w:abstractNumId w:val="14"/>
  </w:num>
  <w:num w:numId="14">
    <w:abstractNumId w:val="21"/>
  </w:num>
  <w:num w:numId="15">
    <w:abstractNumId w:val="10"/>
  </w:num>
  <w:num w:numId="16">
    <w:abstractNumId w:val="17"/>
  </w:num>
  <w:num w:numId="17">
    <w:abstractNumId w:val="28"/>
  </w:num>
  <w:num w:numId="18">
    <w:abstractNumId w:val="13"/>
  </w:num>
  <w:num w:numId="19">
    <w:abstractNumId w:val="24"/>
  </w:num>
  <w:num w:numId="20">
    <w:abstractNumId w:val="3"/>
  </w:num>
  <w:num w:numId="21">
    <w:abstractNumId w:val="15"/>
  </w:num>
  <w:num w:numId="22">
    <w:abstractNumId w:val="7"/>
  </w:num>
  <w:num w:numId="23">
    <w:abstractNumId w:val="6"/>
  </w:num>
  <w:num w:numId="24">
    <w:abstractNumId w:val="11"/>
  </w:num>
  <w:num w:numId="25">
    <w:abstractNumId w:val="16"/>
  </w:num>
  <w:num w:numId="26">
    <w:abstractNumId w:val="22"/>
  </w:num>
  <w:num w:numId="27">
    <w:abstractNumId w:val="2"/>
  </w:num>
  <w:num w:numId="28">
    <w:abstractNumId w:val="1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attachedTemplate r:id="rId1"/>
  <w:stylePaneFormatFilter w:val="3F01"/>
  <w:defaultTabStop w:val="708"/>
  <w:noPunctuationKerning/>
  <w:characterSpacingControl w:val="doNotCompress"/>
  <w:compat/>
  <w:rsids>
    <w:rsidRoot w:val="008F3AEF"/>
    <w:rsid w:val="00001EF7"/>
    <w:rsid w:val="0001753A"/>
    <w:rsid w:val="00032AFC"/>
    <w:rsid w:val="00033316"/>
    <w:rsid w:val="00046FE4"/>
    <w:rsid w:val="000B118D"/>
    <w:rsid w:val="000F4936"/>
    <w:rsid w:val="000F4DA8"/>
    <w:rsid w:val="0010700F"/>
    <w:rsid w:val="00124805"/>
    <w:rsid w:val="0013711A"/>
    <w:rsid w:val="0013763F"/>
    <w:rsid w:val="00140B51"/>
    <w:rsid w:val="00151ECD"/>
    <w:rsid w:val="0017435C"/>
    <w:rsid w:val="001C1B1D"/>
    <w:rsid w:val="001D0A5A"/>
    <w:rsid w:val="001F3410"/>
    <w:rsid w:val="001F703C"/>
    <w:rsid w:val="00201D3D"/>
    <w:rsid w:val="002239D7"/>
    <w:rsid w:val="002A5982"/>
    <w:rsid w:val="002E4016"/>
    <w:rsid w:val="0031045A"/>
    <w:rsid w:val="00371F59"/>
    <w:rsid w:val="0038094F"/>
    <w:rsid w:val="00383C56"/>
    <w:rsid w:val="003842D2"/>
    <w:rsid w:val="003920C0"/>
    <w:rsid w:val="003939C9"/>
    <w:rsid w:val="00395A00"/>
    <w:rsid w:val="0039658D"/>
    <w:rsid w:val="0039790F"/>
    <w:rsid w:val="003A08B6"/>
    <w:rsid w:val="003B5467"/>
    <w:rsid w:val="003F12A6"/>
    <w:rsid w:val="004106C5"/>
    <w:rsid w:val="00423A19"/>
    <w:rsid w:val="004436E7"/>
    <w:rsid w:val="0045097C"/>
    <w:rsid w:val="00461955"/>
    <w:rsid w:val="004626A8"/>
    <w:rsid w:val="00490594"/>
    <w:rsid w:val="004B468F"/>
    <w:rsid w:val="004F23E2"/>
    <w:rsid w:val="00507C0F"/>
    <w:rsid w:val="00531FA0"/>
    <w:rsid w:val="00534768"/>
    <w:rsid w:val="005422A1"/>
    <w:rsid w:val="005445BB"/>
    <w:rsid w:val="00544A37"/>
    <w:rsid w:val="00550015"/>
    <w:rsid w:val="00567C43"/>
    <w:rsid w:val="005A358C"/>
    <w:rsid w:val="005B0CAB"/>
    <w:rsid w:val="005F2EFB"/>
    <w:rsid w:val="006105E6"/>
    <w:rsid w:val="0061164E"/>
    <w:rsid w:val="006155F7"/>
    <w:rsid w:val="00616BB0"/>
    <w:rsid w:val="00647B0E"/>
    <w:rsid w:val="0067314C"/>
    <w:rsid w:val="006833DA"/>
    <w:rsid w:val="00683F1A"/>
    <w:rsid w:val="0069206A"/>
    <w:rsid w:val="006975E4"/>
    <w:rsid w:val="006B7828"/>
    <w:rsid w:val="006C788D"/>
    <w:rsid w:val="006D0ACA"/>
    <w:rsid w:val="006E47EB"/>
    <w:rsid w:val="006E637A"/>
    <w:rsid w:val="006F7764"/>
    <w:rsid w:val="00706F7C"/>
    <w:rsid w:val="00712306"/>
    <w:rsid w:val="0072028D"/>
    <w:rsid w:val="007353FE"/>
    <w:rsid w:val="00772A10"/>
    <w:rsid w:val="00773C48"/>
    <w:rsid w:val="007D495E"/>
    <w:rsid w:val="007D6C56"/>
    <w:rsid w:val="007E31EB"/>
    <w:rsid w:val="00805979"/>
    <w:rsid w:val="00832BA6"/>
    <w:rsid w:val="00882AFD"/>
    <w:rsid w:val="00883654"/>
    <w:rsid w:val="0089342B"/>
    <w:rsid w:val="008D7C85"/>
    <w:rsid w:val="008E3B40"/>
    <w:rsid w:val="008F3AEF"/>
    <w:rsid w:val="00905996"/>
    <w:rsid w:val="00953F11"/>
    <w:rsid w:val="00960F3B"/>
    <w:rsid w:val="009743EA"/>
    <w:rsid w:val="009A08FC"/>
    <w:rsid w:val="009A0AFE"/>
    <w:rsid w:val="009B722C"/>
    <w:rsid w:val="009C6A9B"/>
    <w:rsid w:val="00A01060"/>
    <w:rsid w:val="00A03758"/>
    <w:rsid w:val="00A11B3E"/>
    <w:rsid w:val="00A16C8F"/>
    <w:rsid w:val="00A3044D"/>
    <w:rsid w:val="00A40552"/>
    <w:rsid w:val="00A5484C"/>
    <w:rsid w:val="00A55089"/>
    <w:rsid w:val="00A72E04"/>
    <w:rsid w:val="00A74D57"/>
    <w:rsid w:val="00AE521B"/>
    <w:rsid w:val="00B07EAF"/>
    <w:rsid w:val="00B10105"/>
    <w:rsid w:val="00B10A95"/>
    <w:rsid w:val="00B32B5B"/>
    <w:rsid w:val="00B47D19"/>
    <w:rsid w:val="00B645A3"/>
    <w:rsid w:val="00B7288E"/>
    <w:rsid w:val="00BB4113"/>
    <w:rsid w:val="00BC305A"/>
    <w:rsid w:val="00BC7A99"/>
    <w:rsid w:val="00BD637E"/>
    <w:rsid w:val="00BF031A"/>
    <w:rsid w:val="00BF7304"/>
    <w:rsid w:val="00C010AA"/>
    <w:rsid w:val="00C173DC"/>
    <w:rsid w:val="00C20D1D"/>
    <w:rsid w:val="00C36E9C"/>
    <w:rsid w:val="00C42973"/>
    <w:rsid w:val="00CA30F2"/>
    <w:rsid w:val="00CF2B0D"/>
    <w:rsid w:val="00CF3E9A"/>
    <w:rsid w:val="00D02F02"/>
    <w:rsid w:val="00D517CD"/>
    <w:rsid w:val="00D56392"/>
    <w:rsid w:val="00DA625A"/>
    <w:rsid w:val="00DB08A7"/>
    <w:rsid w:val="00DB179C"/>
    <w:rsid w:val="00DE5240"/>
    <w:rsid w:val="00DF14EC"/>
    <w:rsid w:val="00DF274A"/>
    <w:rsid w:val="00E15434"/>
    <w:rsid w:val="00E3732A"/>
    <w:rsid w:val="00E45ADB"/>
    <w:rsid w:val="00E623A6"/>
    <w:rsid w:val="00E63256"/>
    <w:rsid w:val="00E910F3"/>
    <w:rsid w:val="00EA49E3"/>
    <w:rsid w:val="00EC152D"/>
    <w:rsid w:val="00EF0298"/>
    <w:rsid w:val="00EF0E9C"/>
    <w:rsid w:val="00EF560D"/>
    <w:rsid w:val="00F14504"/>
    <w:rsid w:val="00F15627"/>
    <w:rsid w:val="00F216FB"/>
    <w:rsid w:val="00F21B46"/>
    <w:rsid w:val="00F21D84"/>
    <w:rsid w:val="00F35FA1"/>
    <w:rsid w:val="00FA71F2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13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6">
    <w:name w:val="Normal (Web)"/>
    <w:basedOn w:val="a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F21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F35FA1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0106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val="ru-RU"/>
    </w:rPr>
  </w:style>
  <w:style w:type="paragraph" w:customStyle="1" w:styleId="ab">
    <w:name w:val="Информация о версии"/>
    <w:basedOn w:val="aa"/>
    <w:next w:val="a"/>
    <w:uiPriority w:val="99"/>
    <w:rsid w:val="00A01060"/>
    <w:rPr>
      <w:i/>
      <w:iCs/>
    </w:rPr>
  </w:style>
  <w:style w:type="character" w:customStyle="1" w:styleId="ac">
    <w:name w:val="Цветовое выделение"/>
    <w:uiPriority w:val="99"/>
    <w:rsid w:val="00A74D5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0" TargetMode="External"/><Relationship Id="rId13" Type="http://schemas.openxmlformats.org/officeDocument/2006/relationships/hyperlink" Target="http://internet.garant.ru/document/redirect/12154874/423" TargetMode="External"/><Relationship Id="rId18" Type="http://schemas.openxmlformats.org/officeDocument/2006/relationships/hyperlink" Target="http://internet.garant.ru/document/redirect/12138258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2154874/0" TargetMode="External"/><Relationship Id="rId12" Type="http://schemas.openxmlformats.org/officeDocument/2006/relationships/hyperlink" Target="http://internet.garant.ru/document/redirect/12154874/35" TargetMode="External"/><Relationship Id="rId17" Type="http://schemas.openxmlformats.org/officeDocument/2006/relationships/hyperlink" Target="http://internet.garant.ru/document/redirect/12154874/42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4874/423" TargetMode="External"/><Relationship Id="rId20" Type="http://schemas.openxmlformats.org/officeDocument/2006/relationships/hyperlink" Target="http://internet.garant.ru/document/redirect/10103000/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/redirect/71129192/0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internet.garant.ru/document/redirect/12154874/35" TargetMode="External"/><Relationship Id="rId10" Type="http://schemas.openxmlformats.org/officeDocument/2006/relationships/hyperlink" Target="http://internet.garant.ru/document/redirect/71129192/7207" TargetMode="External"/><Relationship Id="rId19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129192/0" TargetMode="External"/><Relationship Id="rId14" Type="http://schemas.openxmlformats.org/officeDocument/2006/relationships/hyperlink" Target="http://internet.garant.ru/document/redirect/12154874/423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44</TotalTime>
  <Pages>1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42727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Ярослав Шаргородский</cp:lastModifiedBy>
  <cp:revision>8</cp:revision>
  <cp:lastPrinted>2015-07-24T06:15:00Z</cp:lastPrinted>
  <dcterms:created xsi:type="dcterms:W3CDTF">2023-01-30T14:02:00Z</dcterms:created>
  <dcterms:modified xsi:type="dcterms:W3CDTF">2023-02-13T06:53:00Z</dcterms:modified>
</cp:coreProperties>
</file>